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1"/>
        <w:gridCol w:w="5130"/>
      </w:tblGrid>
      <w:tr w:rsidR="00BF5FCD" w:rsidTr="00BF5FCD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BF5FCD" w:rsidRDefault="00BF5FCD">
            <w:pPr>
              <w:pStyle w:val="a3"/>
              <w:spacing w:line="276" w:lineRule="auto"/>
              <w:ind w:left="-426"/>
              <w:rPr>
                <w:b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:rsidR="00BF5FCD" w:rsidRDefault="00BF5FCD">
            <w:pPr>
              <w:pStyle w:val="a5"/>
              <w:tabs>
                <w:tab w:val="left" w:pos="720"/>
              </w:tabs>
              <w:spacing w:line="276" w:lineRule="auto"/>
              <w:ind w:left="-426"/>
              <w:jc w:val="right"/>
              <w:rPr>
                <w:sz w:val="22"/>
                <w:szCs w:val="22"/>
              </w:rPr>
            </w:pPr>
            <w:bookmarkStart w:id="0" w:name="_Ref142201378"/>
            <w:bookmarkEnd w:id="0"/>
            <w:r>
              <w:t>«УТВЕРЖДАЮ»</w:t>
            </w:r>
          </w:p>
          <w:p w:rsidR="00BF5FCD" w:rsidRDefault="00BF5FCD">
            <w:pPr>
              <w:pStyle w:val="a5"/>
              <w:tabs>
                <w:tab w:val="left" w:pos="720"/>
              </w:tabs>
              <w:spacing w:line="276" w:lineRule="auto"/>
              <w:ind w:left="-42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</w:t>
            </w:r>
          </w:p>
          <w:p w:rsidR="00BF5FCD" w:rsidRDefault="00BF5FCD">
            <w:pPr>
              <w:pStyle w:val="a5"/>
              <w:tabs>
                <w:tab w:val="left" w:pos="720"/>
              </w:tabs>
              <w:spacing w:line="276" w:lineRule="auto"/>
              <w:ind w:left="-426"/>
              <w:jc w:val="right"/>
            </w:pPr>
            <w:r>
              <w:rPr>
                <w:sz w:val="22"/>
                <w:szCs w:val="22"/>
              </w:rPr>
              <w:t xml:space="preserve">МО Придолинный сельсовет  </w:t>
            </w:r>
          </w:p>
          <w:p w:rsidR="00BF5FCD" w:rsidRDefault="00BF5FCD">
            <w:pPr>
              <w:pStyle w:val="a5"/>
              <w:tabs>
                <w:tab w:val="left" w:pos="720"/>
              </w:tabs>
              <w:spacing w:line="276" w:lineRule="auto"/>
              <w:ind w:left="-426"/>
              <w:jc w:val="right"/>
            </w:pPr>
            <w:r>
              <w:rPr>
                <w:sz w:val="22"/>
                <w:szCs w:val="22"/>
              </w:rPr>
              <w:t xml:space="preserve">             Ташлинского района </w:t>
            </w:r>
          </w:p>
          <w:p w:rsidR="00BF5FCD" w:rsidRDefault="00BF5FCD">
            <w:pPr>
              <w:pStyle w:val="a5"/>
              <w:tabs>
                <w:tab w:val="left" w:pos="720"/>
              </w:tabs>
              <w:spacing w:line="276" w:lineRule="auto"/>
              <w:ind w:left="-426"/>
              <w:jc w:val="right"/>
            </w:pPr>
            <w:r>
              <w:t>Оренбургской области</w:t>
            </w:r>
          </w:p>
          <w:p w:rsidR="00BF5FCD" w:rsidRDefault="00BF5FCD">
            <w:pPr>
              <w:pStyle w:val="a5"/>
              <w:tabs>
                <w:tab w:val="left" w:pos="720"/>
              </w:tabs>
              <w:spacing w:line="276" w:lineRule="auto"/>
              <w:ind w:left="-426"/>
              <w:jc w:val="right"/>
            </w:pPr>
          </w:p>
          <w:p w:rsidR="00BF5FCD" w:rsidRDefault="00BF5FCD">
            <w:pPr>
              <w:tabs>
                <w:tab w:val="left" w:pos="3600"/>
              </w:tabs>
              <w:spacing w:after="13"/>
              <w:ind w:left="-426"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 /Д.М.Горбунова /</w:t>
            </w:r>
          </w:p>
          <w:p w:rsidR="00BF5FCD" w:rsidRDefault="00BF5FCD" w:rsidP="00CF2B45">
            <w:pPr>
              <w:ind w:left="-426"/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«</w:t>
            </w:r>
            <w:r w:rsidR="009E62A4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» __________ 2016г.</w:t>
            </w:r>
          </w:p>
        </w:tc>
      </w:tr>
    </w:tbl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FCD" w:rsidRDefault="00BF5FCD" w:rsidP="00BF5FC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ИЗВЕЩЕНИЕ </w:t>
      </w:r>
    </w:p>
    <w:p w:rsidR="00BF5FCD" w:rsidRDefault="00BF5FCD" w:rsidP="00BF5FC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ПРОВЕДЕН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 w:rsidR="00DB6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КЦИОНА НА ПРАВО ЗАКЛЮЧЕНИЯ ДОГОВОРА АРЕНДЫ ЗЕМЕЛЬН</w:t>
      </w:r>
      <w:r w:rsidR="00DB6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УЧАСТК</w:t>
      </w:r>
      <w:r w:rsidR="00DB6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F5FCD" w:rsidRDefault="00BF5FCD" w:rsidP="00BF5FC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 муниципального образования Придолинный сельсовет Ташлинского района Оренбургской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сообщает о проведении открытого аукциона по составу участников и форме подачи предложений о стоимости ежегодной арендной платы земельн</w:t>
      </w:r>
      <w:r w:rsidR="00DB6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</w:t>
      </w:r>
      <w:r w:rsidR="00DB63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62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государственная собственность на которы</w:t>
      </w:r>
      <w:r w:rsidR="009E62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разграничена.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FCD" w:rsidRDefault="00BF5FCD" w:rsidP="00BF5FC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Организатор аукциона: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 муниципального образования Придолинный сельсовет Ташлинского района Оренбургской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Основание проведения аукциона: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образования Придолинный сельсовет Ташлинского района Оренбургской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CF2B4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00A83">
        <w:rPr>
          <w:rFonts w:ascii="Times New Roman" w:eastAsia="Times New Roman" w:hAnsi="Times New Roman" w:cs="Times New Roman"/>
          <w:color w:val="000000"/>
          <w:sz w:val="24"/>
          <w:szCs w:val="24"/>
        </w:rPr>
        <w:t>2.08.2016</w:t>
      </w:r>
      <w:r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A00A83"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>-п «О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кциона на право заключения договора аренды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участка». </w:t>
      </w:r>
    </w:p>
    <w:p w:rsidR="00BF5FCD" w:rsidRDefault="00BF5FCD" w:rsidP="00BF5FCD">
      <w:pPr>
        <w:pStyle w:val="FR1"/>
        <w:ind w:left="-426" w:right="279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3. Предмет аукциона: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</w:p>
    <w:p w:rsidR="00BF5FCD" w:rsidRDefault="00BF5FCD" w:rsidP="00BF5FCD">
      <w:pPr>
        <w:pStyle w:val="FR1"/>
        <w:ind w:left="-426" w:right="279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земельный участок с кадастровым номером 56:31:090</w:t>
      </w:r>
      <w:r w:rsidR="00DB63AB">
        <w:rPr>
          <w:rFonts w:ascii="Times New Roman" w:hAnsi="Times New Roman"/>
          <w:szCs w:val="24"/>
        </w:rPr>
        <w:t>3001</w:t>
      </w:r>
      <w:r>
        <w:rPr>
          <w:rFonts w:ascii="Times New Roman" w:hAnsi="Times New Roman"/>
          <w:szCs w:val="24"/>
        </w:rPr>
        <w:t>:</w:t>
      </w:r>
      <w:r w:rsidR="00DB63AB">
        <w:rPr>
          <w:rFonts w:ascii="Times New Roman" w:hAnsi="Times New Roman"/>
          <w:szCs w:val="24"/>
        </w:rPr>
        <w:t>24</w:t>
      </w:r>
      <w:r>
        <w:rPr>
          <w:rFonts w:ascii="Times New Roman" w:hAnsi="Times New Roman"/>
          <w:szCs w:val="24"/>
        </w:rPr>
        <w:t xml:space="preserve">, площадью </w:t>
      </w:r>
      <w:r w:rsidR="00DB63AB">
        <w:rPr>
          <w:rFonts w:ascii="Times New Roman" w:hAnsi="Times New Roman"/>
          <w:szCs w:val="24"/>
        </w:rPr>
        <w:t xml:space="preserve"> 87328</w:t>
      </w:r>
      <w:r>
        <w:rPr>
          <w:rFonts w:ascii="Times New Roman" w:hAnsi="Times New Roman"/>
          <w:szCs w:val="24"/>
        </w:rPr>
        <w:t xml:space="preserve"> кв.м.; адрес (описание местоположения): Оренбургская обл., </w:t>
      </w:r>
      <w:r w:rsidR="00DB63AB">
        <w:rPr>
          <w:rFonts w:ascii="Times New Roman" w:hAnsi="Times New Roman"/>
          <w:szCs w:val="24"/>
        </w:rPr>
        <w:t>р-н</w:t>
      </w:r>
      <w:r w:rsidR="00A00A8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Ташлинский, с/с Придолинный, земельный участок расположен в </w:t>
      </w:r>
      <w:r w:rsidR="00DB63AB">
        <w:rPr>
          <w:rFonts w:ascii="Times New Roman" w:hAnsi="Times New Roman"/>
          <w:szCs w:val="24"/>
        </w:rPr>
        <w:t xml:space="preserve"> юго</w:t>
      </w:r>
      <w:r>
        <w:rPr>
          <w:rFonts w:ascii="Times New Roman" w:hAnsi="Times New Roman"/>
          <w:szCs w:val="24"/>
        </w:rPr>
        <w:t>-западной части кадастрового квартала 56:31:090</w:t>
      </w:r>
      <w:r w:rsidR="00DB63AB">
        <w:rPr>
          <w:rFonts w:ascii="Times New Roman" w:hAnsi="Times New Roman"/>
          <w:szCs w:val="24"/>
        </w:rPr>
        <w:t>3001</w:t>
      </w:r>
      <w:r>
        <w:rPr>
          <w:rFonts w:ascii="Times New Roman" w:hAnsi="Times New Roman"/>
          <w:szCs w:val="24"/>
        </w:rPr>
        <w:t xml:space="preserve">; категория земель – земли </w:t>
      </w:r>
      <w:r w:rsidR="00DB63AB">
        <w:rPr>
          <w:rFonts w:ascii="Times New Roman" w:hAnsi="Times New Roman"/>
          <w:szCs w:val="24"/>
        </w:rPr>
        <w:t xml:space="preserve"> сельскохозяйственного назначения</w:t>
      </w:r>
      <w:r>
        <w:rPr>
          <w:rFonts w:ascii="Times New Roman" w:hAnsi="Times New Roman"/>
          <w:szCs w:val="24"/>
        </w:rPr>
        <w:t xml:space="preserve">; </w:t>
      </w:r>
      <w:r w:rsidR="00DB63AB">
        <w:rPr>
          <w:rFonts w:ascii="Times New Roman" w:hAnsi="Times New Roman"/>
          <w:szCs w:val="24"/>
        </w:rPr>
        <w:t>разрешенное использование –  под прудом для разведения рыбы</w:t>
      </w:r>
      <w:r>
        <w:rPr>
          <w:rFonts w:ascii="Times New Roman" w:hAnsi="Times New Roman"/>
          <w:szCs w:val="24"/>
        </w:rPr>
        <w:t>.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Ознакомление с иными сведениями о предмете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 течение срока приема заявок в рабочие дни с 9.00 до 13.00, с 14.00 до 17.00 по адресу: Оренбургская область, Ташлинский район, п. Придолинный, ул. Центральная 3, администрация Придолинного сельсовета, контактный телефон</w:t>
      </w:r>
      <w:r w:rsidR="00A00A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8(35347) 2-91-21, контактное лицо – Татаринцева Е.В.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Осмотр земельного 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претендент, желающий осмотреть земельный участок на местности, обращается по месту приема заявок. Выезд осуществляется на транспорте претендента.</w:t>
      </w:r>
    </w:p>
    <w:p w:rsidR="00BF5FCD" w:rsidRDefault="00BF5FCD" w:rsidP="00BF5FCD">
      <w:pPr>
        <w:spacing w:after="0" w:line="240" w:lineRule="auto"/>
        <w:ind w:left="-426" w:firstLine="5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Сведения об условиях аукциона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Первоначальная стоимость ежегодной арендной платы: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0A83">
        <w:rPr>
          <w:rFonts w:ascii="Times New Roman" w:eastAsia="Times New Roman" w:hAnsi="Times New Roman" w:cs="Times New Roman"/>
          <w:color w:val="000000"/>
          <w:sz w:val="24"/>
          <w:szCs w:val="24"/>
        </w:rPr>
        <w:t>18251,</w:t>
      </w:r>
      <w:r w:rsidR="00DF12B3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="00DF12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руб.</w:t>
      </w:r>
      <w:r w:rsidR="00DF12B3" w:rsidRPr="00131F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 w:rsidR="00DF12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восемнадцать тысяч двести пятьдесят один рубль</w:t>
      </w:r>
      <w:r w:rsidR="00DF12B3" w:rsidRPr="00131F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) </w:t>
      </w:r>
      <w:r w:rsidR="00DF12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55</w:t>
      </w:r>
      <w:r w:rsidR="00DF12B3" w:rsidRPr="00131F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копе</w:t>
      </w:r>
      <w:r w:rsidR="00DF12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ек</w:t>
      </w:r>
      <w:r w:rsidR="00DF12B3" w:rsidRPr="004F6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F1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установлена в размере 5%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кадастровой стоимости земельн</w:t>
      </w:r>
      <w:r w:rsidR="00DF12B3">
        <w:rPr>
          <w:rFonts w:ascii="Times New Roman" w:eastAsia="Times New Roman" w:hAnsi="Times New Roman" w:cs="Times New Roman"/>
          <w:color w:val="000000"/>
          <w:sz w:val="24"/>
          <w:szCs w:val="24"/>
        </w:rPr>
        <w:t>ого 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постановлением от </w:t>
      </w:r>
      <w:r w:rsidR="00A00A83">
        <w:rPr>
          <w:rFonts w:ascii="Times New Roman" w:eastAsia="Times New Roman" w:hAnsi="Times New Roman" w:cs="Times New Roman"/>
          <w:color w:val="000000"/>
          <w:sz w:val="24"/>
          <w:szCs w:val="24"/>
        </w:rPr>
        <w:t>02.08.2016</w:t>
      </w:r>
      <w:r w:rsidR="00A00A83">
        <w:rPr>
          <w:rFonts w:ascii="Times New Roman" w:eastAsia="Times New Roman" w:hAnsi="Times New Roman" w:cs="Times New Roman"/>
          <w:sz w:val="24"/>
          <w:szCs w:val="24"/>
        </w:rPr>
        <w:t>г. №40</w:t>
      </w:r>
      <w:r>
        <w:rPr>
          <w:rFonts w:ascii="Times New Roman" w:eastAsia="Times New Roman" w:hAnsi="Times New Roman" w:cs="Times New Roman"/>
          <w:sz w:val="24"/>
          <w:szCs w:val="24"/>
        </w:rPr>
        <w:t>-п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на право заключения договора аренды земельн</w:t>
      </w:r>
      <w:r w:rsidR="00DF12B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</w:t>
      </w:r>
      <w:r w:rsidR="00DF12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аренды земельн</w:t>
      </w:r>
      <w:r w:rsidR="009E6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участк</w:t>
      </w:r>
      <w:r w:rsidR="009E6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49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Задаток</w:t>
      </w:r>
      <w:r w:rsidR="009E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A00A83" w:rsidRPr="00A00A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18251,</w:t>
      </w:r>
      <w:r w:rsidR="00DF12B3" w:rsidRPr="00A00A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55</w:t>
      </w:r>
      <w:r w:rsidR="00DF12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руб.</w:t>
      </w:r>
      <w:r w:rsidR="00DF12B3" w:rsidRPr="00131F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 w:rsidR="00DF12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восемнадцать тысяч двести пятьдесят один рубль</w:t>
      </w:r>
      <w:r w:rsidR="00DF12B3" w:rsidRPr="00131F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) </w:t>
      </w:r>
      <w:r w:rsidR="00DF12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55</w:t>
      </w:r>
      <w:r w:rsidR="00DF12B3" w:rsidRPr="00131F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копе</w:t>
      </w:r>
      <w:r w:rsidR="00DF12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 в размере 100% от первоначальной стоимости ежегодной арендной платы в соответствии с постановлением от </w:t>
      </w:r>
      <w:r w:rsidR="00A00A83">
        <w:rPr>
          <w:rFonts w:ascii="Times New Roman" w:eastAsia="Times New Roman" w:hAnsi="Times New Roman" w:cs="Times New Roman"/>
          <w:color w:val="000000"/>
          <w:sz w:val="24"/>
          <w:szCs w:val="24"/>
        </w:rPr>
        <w:t>02.08.</w:t>
      </w:r>
      <w:r w:rsidR="00A00A83">
        <w:rPr>
          <w:rFonts w:ascii="Times New Roman" w:eastAsia="Times New Roman" w:hAnsi="Times New Roman" w:cs="Times New Roman"/>
          <w:sz w:val="24"/>
          <w:szCs w:val="24"/>
        </w:rPr>
        <w:t>2016г. №40</w:t>
      </w: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на право заключения договора аренды земельн</w:t>
      </w:r>
      <w:r w:rsidR="00DF12B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</w:t>
      </w:r>
      <w:r w:rsidR="00DF12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- 3% от первоначальной стоимости ежегодной арендной платы, что составляет – </w:t>
      </w:r>
      <w:r w:rsidR="00A00A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547,</w:t>
      </w:r>
      <w:r w:rsidR="00DF12B3" w:rsidRPr="00DF12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руб. 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</w:t>
      </w:r>
      <w:r w:rsidR="00EC4D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End"/>
      <w:r w:rsidR="00DF12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пятьсот сорок семь рублей 55 копеек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FCD" w:rsidRDefault="00BF5FCD" w:rsidP="00BF5FC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Подача заявки для участия в аукционе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начала приема заявок и документов на участие в аукционе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64EE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2B4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64EE8">
        <w:rPr>
          <w:rFonts w:ascii="Times New Roman" w:eastAsia="Times New Roman" w:hAnsi="Times New Roman" w:cs="Times New Roman"/>
          <w:color w:val="000000"/>
          <w:sz w:val="24"/>
          <w:szCs w:val="24"/>
        </w:rPr>
        <w:t>.08.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2016г., 09-00 час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местному времени.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окончания приема заявок и документов на участие в аукционе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64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CF2B4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64EE8">
        <w:rPr>
          <w:rFonts w:ascii="Times New Roman" w:eastAsia="Times New Roman" w:hAnsi="Times New Roman" w:cs="Times New Roman"/>
          <w:color w:val="000000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2016г., 09-00 час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местному времени.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 и место приема заявок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 рабочие дни с 9.00 до 13.00, с 14.00 до 17.00 ежедневно (кроме выходных и праздничных дней) лично (или через представителя по доверенности), по адресу: Оренбургская область, Ташлинский район, п. Придолинный, ул. Центральная 3, администрация Придолинный сельсовета.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Отказ в приеме заявки: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заявка, на участие в аукционе, поступившая по истечении срока ее приема, возвращается </w:t>
      </w:r>
      <w:r w:rsidR="009E62A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 в день ее 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5FCD" w:rsidRDefault="00BF5FCD" w:rsidP="00BF5FC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Отзыв заявки: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документов, представляемых для участия в аукционе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5FCD" w:rsidRDefault="00BF5FCD" w:rsidP="00BF5FCD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BF5FCD" w:rsidRDefault="00BF5FCD" w:rsidP="00BF5FCD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proofErr w:type="gramEnd"/>
    </w:p>
    <w:p w:rsidR="00BF5FCD" w:rsidRDefault="00BF5FCD" w:rsidP="00BF5FCD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BF5FCD" w:rsidRDefault="00BF5FCD" w:rsidP="00BF5FCD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F5FCD" w:rsidRDefault="00BF5FCD" w:rsidP="00BF5FCD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документы, подтверждающие внесение задатка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(представление документов, подтверждающих внесение задатка, признается заключением соглашения о задатке).</w:t>
      </w:r>
    </w:p>
    <w:p w:rsidR="00BF5FCD" w:rsidRDefault="00BF5FCD" w:rsidP="00BF5FC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подачи заявок: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заявитель вправе подать только одну заявку на участие в аукционе.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считается принятой организатором, если ей присвоен регистрационный номер, о чем на заявке делается соответствующая отметка.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подаются и принимаются одновременно с полным комплектом требуемых для участия в аукционе документов. 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Бланк заявки (форма) на участие в аукционе можно получить у организатора аукциона. 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подается в двух экземплярах по установленной организатором аукциона форме. Один экземпляр остается у организатора аукциона, второй передается претенденту с указанием даты и времени (часы, минуты) приема заявки. Форма заявки приведена в Приложении 1 к настоящему извещению.</w:t>
      </w:r>
    </w:p>
    <w:p w:rsidR="00BF5FCD" w:rsidRDefault="00BF5FCD" w:rsidP="00BF5FC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5FCD" w:rsidRDefault="00BF5FCD" w:rsidP="00BF5FCD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Порядок внесения задатка и его возврата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извещение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Задаток вносится претендентом в счет обеспечения исполнения обязательств по оплате земельн</w:t>
      </w:r>
      <w:r w:rsidR="00DF12B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</w:t>
      </w:r>
      <w:r w:rsidR="00DF12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продаваем</w:t>
      </w:r>
      <w:r w:rsidR="00DF12B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аукционе.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Задаток вносится единым платежом в валюте Российской Федерации на счет Продавца по следующим реквизитам: </w:t>
      </w:r>
    </w:p>
    <w:p w:rsidR="00BF5FCD" w:rsidRDefault="00BF5FCD" w:rsidP="00BF5FCD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>Наименований получателя платежа: Финансовый отдел администрации Ташлинского района Федер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</w:rPr>
        <w:t>.о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</w:rPr>
        <w:t xml:space="preserve">рган*: ИНН 5648006146 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</w:rPr>
        <w:t>ОКТМО  53651000      КПП 564801001</w:t>
      </w:r>
    </w:p>
    <w:p w:rsidR="00BF5FCD" w:rsidRDefault="00BF5FCD" w:rsidP="00BF5FCD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 xml:space="preserve">Номер счета получателя платежа: 40302810319005000001  </w:t>
      </w:r>
    </w:p>
    <w:p w:rsidR="00BF5FCD" w:rsidRDefault="00BF5FCD" w:rsidP="00BF5FCD">
      <w:pPr>
        <w:spacing w:after="0" w:line="240" w:lineRule="auto"/>
        <w:ind w:left="-426"/>
        <w:rPr>
          <w:rFonts w:ascii="Times New Roman" w:hAnsi="Times New Roman" w:cs="Times New Roman"/>
          <w:bCs/>
          <w:i/>
          <w:color w:val="000000" w:themeColor="text1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</w:rPr>
        <w:lastRenderedPageBreak/>
        <w:t xml:space="preserve">Наименование банка: ОАО «Банк-Оренбург»,  </w:t>
      </w:r>
    </w:p>
    <w:p w:rsidR="00BF5FCD" w:rsidRDefault="00BF5FCD" w:rsidP="00BF5FCD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 xml:space="preserve">БИК 045354885,  </w:t>
      </w:r>
    </w:p>
    <w:p w:rsidR="00BF5FCD" w:rsidRDefault="00BF5FCD" w:rsidP="00BF5FCD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>К/сч 30101810400000000885,</w:t>
      </w: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</w:p>
    <w:p w:rsidR="00BF5FCD" w:rsidRDefault="00BF5FCD" w:rsidP="00BF5FCD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>КБК 014 1 11 05013 10 0000 120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Назначение платежа: задаток для участия в аукционе на право заключения договора аренды земельн</w:t>
      </w:r>
      <w:r w:rsidR="009E62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участк</w:t>
      </w:r>
      <w:r w:rsidR="009E62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Придолинного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/с. 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Задаток должен быть внесен претендентом на указанный в настоящем извещении счет не позднее даты окончания приема заявок.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Претенденты, задатки которых не поступили на счет в указанный срок, к участию в конкурсе не допускаются. 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нарушения претендентом настоящего порядка внесения задатка при его перечислении на счет продавца, в том числе при неверном указании реквизитов платежного поручения, при указании в платежном поручении и/или неверного назначения платежа, перечисленная сумма не считается задатком и возвращается претенденту по реквизитам платежного поручения.</w:t>
      </w:r>
    </w:p>
    <w:p w:rsidR="00BF5FCD" w:rsidRDefault="00BF5FCD" w:rsidP="00BF5F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FCD" w:rsidRDefault="00BF5FCD" w:rsidP="00BF5FC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Определение участников аукциона</w:t>
      </w:r>
    </w:p>
    <w:p w:rsidR="00BF5FCD" w:rsidRDefault="00BF5FCD" w:rsidP="00BF5FCD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Дата, время и место определения участников аукциона: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4EE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2B4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64EE8">
        <w:rPr>
          <w:rFonts w:ascii="Times New Roman" w:eastAsia="Times New Roman" w:hAnsi="Times New Roman" w:cs="Times New Roman"/>
          <w:color w:val="000000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2016г. в 11-00 по адресу: Оренбургская область, Ташлинский район, п. Придолинный, ул. Центральная 3, администрация Придолинного сельсовета.</w:t>
      </w:r>
    </w:p>
    <w:p w:rsidR="00BF5FCD" w:rsidRDefault="00BF5FCD" w:rsidP="00BF5FCD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указанный в настоящем извещении день определения участников аукциона единая комиссия рассматривает заявки и документы заявителей. По результатам рассмотрения заявок и документов принимается решение о признании заявителей участниками аукциона.</w:t>
      </w:r>
    </w:p>
    <w:p w:rsidR="00BF5FCD" w:rsidRDefault="00BF5FCD" w:rsidP="00BF5FCD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Заявитель, допущенный к участию в аукционе, приобретает статус участника аукциона с момента оформления протокола рассмотрения заявок и признании заявителей участниками аукциона.</w:t>
      </w:r>
    </w:p>
    <w:p w:rsidR="00BF5FCD" w:rsidRDefault="00BF5FCD" w:rsidP="00BF5FCD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принятия данного решения. </w:t>
      </w:r>
    </w:p>
    <w:p w:rsidR="00BF5FCD" w:rsidRDefault="00BF5FCD" w:rsidP="00BF5FC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5FCD" w:rsidRDefault="00BF5FCD" w:rsidP="00BF5FCD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Порядок проведения аукциона</w:t>
      </w:r>
    </w:p>
    <w:p w:rsidR="00BF5FCD" w:rsidRDefault="00BF5FCD" w:rsidP="00BF5FCD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Дата, время и место проведения аукциона: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4EE8">
        <w:rPr>
          <w:rFonts w:ascii="Times New Roman" w:eastAsia="Times New Roman" w:hAnsi="Times New Roman" w:cs="Times New Roman"/>
          <w:color w:val="000000"/>
          <w:sz w:val="24"/>
          <w:szCs w:val="24"/>
        </w:rPr>
        <w:t>26.09.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года в 11-30 часов по адресу: Оренбургская область, Ташлинский район, п. Придолинный, ул. Центральная</w:t>
      </w:r>
      <w:r w:rsidR="000D1B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E6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E62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администрация Придолинного  сельсовета.</w:t>
      </w:r>
    </w:p>
    <w:p w:rsidR="00BF5FCD" w:rsidRDefault="00BF5FCD" w:rsidP="00BF5FCD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признается участник, предложивший наиболее высокую цену ежегодной арендной платы земельн</w:t>
      </w:r>
      <w:r w:rsidR="00DF12B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</w:t>
      </w:r>
      <w:r w:rsidR="00DF12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выставленн</w:t>
      </w:r>
      <w:r w:rsidR="00DF12B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аукцион. </w:t>
      </w:r>
    </w:p>
    <w:p w:rsidR="00BF5FCD" w:rsidRDefault="00BF5FCD" w:rsidP="00BF5FCD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</w:t>
      </w:r>
      <w:r w:rsidR="00DF12B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F12B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договор аренды земельн</w:t>
      </w:r>
      <w:r w:rsidR="00DF12B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F12B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по начальной цене предмета аукциона</w:t>
      </w:r>
    </w:p>
    <w:p w:rsidR="00BF5FCD" w:rsidRDefault="00BF5FCD" w:rsidP="00BF5FCD">
      <w:pPr>
        <w:shd w:val="clear" w:color="auto" w:fill="FFFFFF"/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BF5FCD" w:rsidRDefault="00BF5FCD" w:rsidP="00BF5FCD">
      <w:pPr>
        <w:shd w:val="clear" w:color="auto" w:fill="FFFFFF"/>
        <w:spacing w:after="0" w:line="240" w:lineRule="auto"/>
        <w:ind w:left="-426" w:firstLine="3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Оформление результатов аукциона</w:t>
      </w:r>
    </w:p>
    <w:p w:rsidR="00BF5FCD" w:rsidRDefault="00BF5FCD" w:rsidP="00BF5FCD">
      <w:pPr>
        <w:shd w:val="clear" w:color="auto" w:fill="FFFFFF"/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Дата, время и место подведения итогов аукциона:</w:t>
      </w:r>
      <w:r w:rsidR="009E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64EE8">
        <w:rPr>
          <w:rFonts w:ascii="Times New Roman" w:eastAsia="Times New Roman" w:hAnsi="Times New Roman" w:cs="Times New Roman"/>
          <w:color w:val="000000"/>
          <w:sz w:val="24"/>
          <w:szCs w:val="24"/>
        </w:rPr>
        <w:t>26.09.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года после завершения аукциона, по адресу: Оренбургская область, </w:t>
      </w:r>
      <w:r w:rsidR="00CF2B45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</w:t>
      </w:r>
      <w:r w:rsidR="009E62A4">
        <w:rPr>
          <w:rFonts w:ascii="Times New Roman" w:eastAsia="Times New Roman" w:hAnsi="Times New Roman" w:cs="Times New Roman"/>
          <w:color w:val="000000"/>
          <w:sz w:val="24"/>
          <w:szCs w:val="24"/>
        </w:rPr>
        <w:t>п. Придолинный, ул. Центральная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д.3, администрация   Придолинного сельсовета.  </w:t>
      </w:r>
    </w:p>
    <w:p w:rsidR="00BF5FCD" w:rsidRDefault="00BF5FCD" w:rsidP="00BF5FCD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F5FCD" w:rsidRDefault="009E62A4" w:rsidP="00BF5FCD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F5FCD">
        <w:rPr>
          <w:rFonts w:ascii="Times New Roman" w:hAnsi="Times New Roman" w:cs="Times New Roman"/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F5FCD" w:rsidRDefault="00BF5FCD" w:rsidP="00BF5FCD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BF5FCD" w:rsidRDefault="00BF5FCD" w:rsidP="00BF5FCD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5FCD" w:rsidRDefault="00BF5FCD" w:rsidP="00BF5FCD">
      <w:pPr>
        <w:spacing w:after="0" w:line="240" w:lineRule="auto"/>
        <w:ind w:left="-426" w:firstLine="3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Заключение договора купли-продажи</w:t>
      </w:r>
    </w:p>
    <w:p w:rsidR="00BF5FCD" w:rsidRDefault="00BF5FCD" w:rsidP="00BF5FCD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</w:t>
      </w:r>
      <w:r w:rsidR="00DF12B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F12B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десятидневный срок со дня составления протокола о результатах аукциона. Не допускается заключение договора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F5FCD" w:rsidRDefault="00BF5FCD" w:rsidP="00BF5FCD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Задаток, внесенный лицом, признанным победителем аукциона, засчитывается в счет арендной платы по договору.</w:t>
      </w:r>
    </w:p>
    <w:p w:rsidR="00BF5FCD" w:rsidRDefault="00BF5FCD" w:rsidP="00BF5FCD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договора аренды приведен в Приложении 2 к настоящему извещению.</w:t>
      </w:r>
    </w:p>
    <w:p w:rsidR="00BF5FCD" w:rsidRDefault="00BF5FCD" w:rsidP="00BF5FCD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FCD" w:rsidRDefault="00BF5FCD" w:rsidP="00BF5FCD">
      <w:pPr>
        <w:spacing w:after="0" w:line="240" w:lineRule="auto"/>
        <w:ind w:left="-426"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FCD" w:rsidRDefault="00BF5FCD" w:rsidP="00BF5FCD"/>
    <w:p w:rsidR="007E0C5A" w:rsidRDefault="007E0C5A"/>
    <w:p w:rsidR="00C369A4" w:rsidRDefault="00C369A4"/>
    <w:p w:rsidR="00C369A4" w:rsidRDefault="00C369A4"/>
    <w:p w:rsidR="00C369A4" w:rsidRDefault="00C369A4"/>
    <w:p w:rsidR="00C369A4" w:rsidRDefault="00C369A4"/>
    <w:p w:rsidR="00DF12B3" w:rsidRDefault="00DF12B3"/>
    <w:p w:rsidR="00DF12B3" w:rsidRDefault="00DF12B3"/>
    <w:p w:rsidR="00DF12B3" w:rsidRDefault="00DF12B3"/>
    <w:p w:rsidR="00DF12B3" w:rsidRDefault="00DF12B3"/>
    <w:p w:rsidR="00DF12B3" w:rsidRDefault="00DF12B3"/>
    <w:p w:rsidR="00DF12B3" w:rsidRDefault="00DF12B3"/>
    <w:p w:rsidR="00DF12B3" w:rsidRDefault="00DF12B3"/>
    <w:p w:rsidR="00DF12B3" w:rsidRDefault="00DF12B3"/>
    <w:p w:rsidR="00C369A4" w:rsidRDefault="00C369A4"/>
    <w:p w:rsidR="00C369A4" w:rsidRDefault="00C369A4"/>
    <w:p w:rsidR="009E62A4" w:rsidRDefault="009E62A4" w:rsidP="00A00A83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62A4" w:rsidRDefault="009E62A4" w:rsidP="00A00A83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62A4" w:rsidRDefault="009E62A4" w:rsidP="00A00A83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9E62A4" w:rsidSect="007E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15F"/>
    <w:multiLevelType w:val="hybridMultilevel"/>
    <w:tmpl w:val="E4B493A4"/>
    <w:lvl w:ilvl="0" w:tplc="6B028946">
      <w:start w:val="1"/>
      <w:numFmt w:val="decimal"/>
      <w:lvlText w:val="%1."/>
      <w:lvlJc w:val="left"/>
      <w:pPr>
        <w:ind w:left="4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8" w:hanging="360"/>
      </w:pPr>
    </w:lvl>
    <w:lvl w:ilvl="2" w:tplc="0419001B" w:tentative="1">
      <w:start w:val="1"/>
      <w:numFmt w:val="lowerRoman"/>
      <w:lvlText w:val="%3."/>
      <w:lvlJc w:val="right"/>
      <w:pPr>
        <w:ind w:left="5508" w:hanging="180"/>
      </w:pPr>
    </w:lvl>
    <w:lvl w:ilvl="3" w:tplc="0419000F" w:tentative="1">
      <w:start w:val="1"/>
      <w:numFmt w:val="decimal"/>
      <w:lvlText w:val="%4."/>
      <w:lvlJc w:val="left"/>
      <w:pPr>
        <w:ind w:left="6228" w:hanging="360"/>
      </w:pPr>
    </w:lvl>
    <w:lvl w:ilvl="4" w:tplc="04190019" w:tentative="1">
      <w:start w:val="1"/>
      <w:numFmt w:val="lowerLetter"/>
      <w:lvlText w:val="%5."/>
      <w:lvlJc w:val="left"/>
      <w:pPr>
        <w:ind w:left="6948" w:hanging="360"/>
      </w:pPr>
    </w:lvl>
    <w:lvl w:ilvl="5" w:tplc="0419001B" w:tentative="1">
      <w:start w:val="1"/>
      <w:numFmt w:val="lowerRoman"/>
      <w:lvlText w:val="%6."/>
      <w:lvlJc w:val="right"/>
      <w:pPr>
        <w:ind w:left="7668" w:hanging="180"/>
      </w:pPr>
    </w:lvl>
    <w:lvl w:ilvl="6" w:tplc="0419000F" w:tentative="1">
      <w:start w:val="1"/>
      <w:numFmt w:val="decimal"/>
      <w:lvlText w:val="%7."/>
      <w:lvlJc w:val="left"/>
      <w:pPr>
        <w:ind w:left="8388" w:hanging="360"/>
      </w:pPr>
    </w:lvl>
    <w:lvl w:ilvl="7" w:tplc="04190019" w:tentative="1">
      <w:start w:val="1"/>
      <w:numFmt w:val="lowerLetter"/>
      <w:lvlText w:val="%8."/>
      <w:lvlJc w:val="left"/>
      <w:pPr>
        <w:ind w:left="9108" w:hanging="360"/>
      </w:pPr>
    </w:lvl>
    <w:lvl w:ilvl="8" w:tplc="0419001B" w:tentative="1">
      <w:start w:val="1"/>
      <w:numFmt w:val="lowerRoman"/>
      <w:lvlText w:val="%9."/>
      <w:lvlJc w:val="right"/>
      <w:pPr>
        <w:ind w:left="9828" w:hanging="180"/>
      </w:pPr>
    </w:lvl>
  </w:abstractNum>
  <w:abstractNum w:abstractNumId="1">
    <w:nsid w:val="32786F8B"/>
    <w:multiLevelType w:val="multilevel"/>
    <w:tmpl w:val="D3D429BA"/>
    <w:lvl w:ilvl="0">
      <w:start w:val="3"/>
      <w:numFmt w:val="decimal"/>
      <w:lvlText w:val="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F5FCD"/>
    <w:rsid w:val="000D1B83"/>
    <w:rsid w:val="00115CB3"/>
    <w:rsid w:val="00183518"/>
    <w:rsid w:val="00246364"/>
    <w:rsid w:val="00291662"/>
    <w:rsid w:val="002F484D"/>
    <w:rsid w:val="003D5896"/>
    <w:rsid w:val="00505109"/>
    <w:rsid w:val="005816F0"/>
    <w:rsid w:val="005C611B"/>
    <w:rsid w:val="00681788"/>
    <w:rsid w:val="006A5BFE"/>
    <w:rsid w:val="00723541"/>
    <w:rsid w:val="00742A89"/>
    <w:rsid w:val="007D7307"/>
    <w:rsid w:val="007E0C5A"/>
    <w:rsid w:val="008E0E11"/>
    <w:rsid w:val="00971789"/>
    <w:rsid w:val="009E62A4"/>
    <w:rsid w:val="00A00A83"/>
    <w:rsid w:val="00AE0018"/>
    <w:rsid w:val="00B0764A"/>
    <w:rsid w:val="00B525BD"/>
    <w:rsid w:val="00B64EE8"/>
    <w:rsid w:val="00BC78A2"/>
    <w:rsid w:val="00BF5FCD"/>
    <w:rsid w:val="00C369A4"/>
    <w:rsid w:val="00CF2B45"/>
    <w:rsid w:val="00D156C9"/>
    <w:rsid w:val="00DB63AB"/>
    <w:rsid w:val="00DF12B3"/>
    <w:rsid w:val="00EC4D85"/>
    <w:rsid w:val="00ED5142"/>
    <w:rsid w:val="00F136A5"/>
    <w:rsid w:val="00FC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F5F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F5F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F5FCD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F5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F5FC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C369A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7D73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D7307"/>
    <w:rPr>
      <w:rFonts w:eastAsiaTheme="minorEastAsia"/>
      <w:lang w:eastAsia="ru-RU"/>
    </w:rPr>
  </w:style>
  <w:style w:type="paragraph" w:customStyle="1" w:styleId="ConsPlusNormal">
    <w:name w:val="ConsPlusNormal"/>
    <w:rsid w:val="00A00A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Придолинный С/С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Ф.А.</dc:creator>
  <cp:keywords/>
  <dc:description/>
  <cp:lastModifiedBy>Шестаковка</cp:lastModifiedBy>
  <cp:revision>19</cp:revision>
  <dcterms:created xsi:type="dcterms:W3CDTF">2016-07-29T03:49:00Z</dcterms:created>
  <dcterms:modified xsi:type="dcterms:W3CDTF">2016-08-25T05:19:00Z</dcterms:modified>
</cp:coreProperties>
</file>